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37B56">
      <w:pPr>
        <w:pStyle w:val="2"/>
        <w:shd w:val="clear" w:color="auto" w:fill="FFFFFF"/>
        <w:spacing w:before="0" w:beforeAutospacing="0" w:after="0" w:afterAutospacing="0"/>
        <w:rPr>
          <w:color w:val="000000"/>
          <w:sz w:val="40"/>
          <w:szCs w:val="40"/>
        </w:rPr>
      </w:pPr>
      <w:r>
        <w:rPr>
          <w:rStyle w:val="6"/>
          <w:b/>
          <w:bCs/>
          <w:color w:val="000000"/>
          <w:sz w:val="40"/>
          <w:szCs w:val="40"/>
        </w:rPr>
        <w:t>Мирский замок</w:t>
      </w:r>
    </w:p>
    <w:p w14:paraId="1B66528F">
      <w:pPr>
        <w:rPr>
          <w:rFonts w:ascii="Times New Roman" w:hAnsi="Times New Roman" w:cs="Times New Roman"/>
          <w:color w:val="000000"/>
          <w:sz w:val="40"/>
          <w:szCs w:val="40"/>
          <w:shd w:val="clear" w:color="auto" w:fill="FFFFFF"/>
        </w:rPr>
      </w:pPr>
      <w:r>
        <w:rPr>
          <w:lang w:eastAsia="ru-RU"/>
        </w:rPr>
        <w:drawing>
          <wp:anchor distT="0" distB="0" distL="114300" distR="114300" simplePos="0" relativeHeight="251660288" behindDoc="1" locked="0" layoutInCell="1" allowOverlap="1">
            <wp:simplePos x="0" y="0"/>
            <wp:positionH relativeFrom="column">
              <wp:posOffset>-132080</wp:posOffset>
            </wp:positionH>
            <wp:positionV relativeFrom="paragraph">
              <wp:posOffset>207010</wp:posOffset>
            </wp:positionV>
            <wp:extent cx="4544060" cy="2483485"/>
            <wp:effectExtent l="0" t="0" r="8890" b="12065"/>
            <wp:wrapTight wrapText="bothSides">
              <wp:wrapPolygon>
                <wp:start x="0" y="0"/>
                <wp:lineTo x="0" y="21374"/>
                <wp:lineTo x="21552" y="21374"/>
                <wp:lineTo x="21552" y="0"/>
                <wp:lineTo x="0" y="0"/>
              </wp:wrapPolygon>
            </wp:wrapTight>
            <wp:docPr id="16" name="Рисунок 16" descr="Экскурсия в Мирский и Несвижкий замок из М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Экскурсия в Мирский и Несвижкий замок из Минс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44060" cy="2483485"/>
                    </a:xfrm>
                    <a:prstGeom prst="rect">
                      <a:avLst/>
                    </a:prstGeom>
                    <a:noFill/>
                    <a:ln>
                      <a:noFill/>
                    </a:ln>
                  </pic:spPr>
                </pic:pic>
              </a:graphicData>
            </a:graphic>
          </wp:anchor>
        </w:drawing>
      </w:r>
    </w:p>
    <w:p w14:paraId="1A2AFCE4">
      <w:pPr>
        <w:rPr>
          <w:rFonts w:ascii=";" w:hAnsi=";"/>
          <w:color w:val="000000"/>
          <w:shd w:val="clear" w:color="auto" w:fill="FFFFFF"/>
        </w:rPr>
      </w:pPr>
    </w:p>
    <w:p w14:paraId="68FF8D71"/>
    <w:p w14:paraId="1EB06D96">
      <w:r>
        <w:drawing>
          <wp:anchor distT="0" distB="0" distL="114300" distR="114300" simplePos="0" relativeHeight="251659264" behindDoc="1" locked="0" layoutInCell="1" allowOverlap="1">
            <wp:simplePos x="0" y="0"/>
            <wp:positionH relativeFrom="column">
              <wp:posOffset>295275</wp:posOffset>
            </wp:positionH>
            <wp:positionV relativeFrom="paragraph">
              <wp:posOffset>7620</wp:posOffset>
            </wp:positionV>
            <wp:extent cx="846455" cy="1061085"/>
            <wp:effectExtent l="0" t="0" r="10795" b="5715"/>
            <wp:wrapTight wrapText="bothSides">
              <wp:wrapPolygon>
                <wp:start x="9236" y="0"/>
                <wp:lineTo x="3889" y="0"/>
                <wp:lineTo x="1458" y="1939"/>
                <wp:lineTo x="2431" y="12409"/>
                <wp:lineTo x="0" y="14348"/>
                <wp:lineTo x="0" y="17838"/>
                <wp:lineTo x="3403" y="19002"/>
                <wp:lineTo x="8264" y="21329"/>
                <wp:lineTo x="8750" y="21329"/>
                <wp:lineTo x="12153" y="21329"/>
                <wp:lineTo x="12639" y="21329"/>
                <wp:lineTo x="17500" y="19002"/>
                <wp:lineTo x="20903" y="17838"/>
                <wp:lineTo x="20903" y="15899"/>
                <wp:lineTo x="18473" y="12409"/>
                <wp:lineTo x="18959" y="1939"/>
                <wp:lineTo x="17986" y="0"/>
                <wp:lineTo x="9236" y="0"/>
              </wp:wrapPolygon>
            </wp:wrapTight>
            <wp:docPr id="5" name="Рисунок 5" descr="http://sch144.minsk.edu.by/ru/sm.aspx?guid=1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ch144.minsk.edu.by/ru/sm.aspx?guid=158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6455" cy="1061085"/>
                    </a:xfrm>
                    <a:prstGeom prst="rect">
                      <a:avLst/>
                    </a:prstGeom>
                    <a:noFill/>
                    <a:ln>
                      <a:noFill/>
                    </a:ln>
                  </pic:spPr>
                </pic:pic>
              </a:graphicData>
            </a:graphic>
          </wp:anchor>
        </w:drawing>
      </w:r>
    </w:p>
    <w:p w14:paraId="093D2DE7"/>
    <w:p w14:paraId="2F8252ED"/>
    <w:p w14:paraId="7503405C"/>
    <w:p w14:paraId="4C1F1C6F"/>
    <w:p w14:paraId="0DFA2B83">
      <w:pPr>
        <w:rPr>
          <w:rFonts w:ascii="Times New Roman" w:hAnsi="Times New Roman" w:cs="Times New Roman"/>
          <w:sz w:val="40"/>
          <w:szCs w:val="40"/>
        </w:rPr>
      </w:pPr>
      <w:r>
        <w:fldChar w:fldCharType="begin"/>
      </w:r>
      <w:r>
        <w:instrText xml:space="preserve"> HYPERLINK "https://mirzamak.by/" </w:instrText>
      </w:r>
      <w:r>
        <w:fldChar w:fldCharType="separate"/>
      </w:r>
      <w:r>
        <w:rPr>
          <w:rStyle w:val="5"/>
          <w:rFonts w:ascii="Times New Roman" w:hAnsi="Times New Roman" w:cs="Times New Roman"/>
          <w:sz w:val="40"/>
          <w:szCs w:val="40"/>
        </w:rPr>
        <w:t>https://mirzamak.by/</w:t>
      </w:r>
      <w:r>
        <w:rPr>
          <w:rStyle w:val="5"/>
          <w:rFonts w:ascii="Times New Roman" w:hAnsi="Times New Roman" w:cs="Times New Roman"/>
          <w:sz w:val="40"/>
          <w:szCs w:val="40"/>
        </w:rPr>
        <w:fldChar w:fldCharType="end"/>
      </w:r>
    </w:p>
    <w:p w14:paraId="739DB13E">
      <w:pPr>
        <w:rPr>
          <w:rFonts w:ascii="Times New Roman" w:hAnsi="Times New Roman" w:cs="Times New Roman"/>
          <w:color w:val="000000"/>
          <w:sz w:val="40"/>
          <w:szCs w:val="40"/>
          <w:shd w:val="clear" w:color="auto" w:fill="FFFFFF"/>
        </w:rPr>
      </w:pPr>
      <w:r>
        <w:rPr>
          <w:rStyle w:val="6"/>
          <w:rFonts w:ascii="Times New Roman" w:hAnsi="Times New Roman" w:cs="Times New Roman"/>
          <w:color w:val="000000"/>
          <w:sz w:val="40"/>
          <w:szCs w:val="40"/>
          <w:shd w:val="clear" w:color="auto" w:fill="FFFFFF"/>
        </w:rPr>
        <w:t>Расположен:</w:t>
      </w:r>
      <w:r>
        <w:rPr>
          <w:rFonts w:ascii="Times New Roman" w:hAnsi="Times New Roman" w:cs="Times New Roman"/>
          <w:color w:val="000000"/>
          <w:sz w:val="40"/>
          <w:szCs w:val="40"/>
          <w:shd w:val="clear" w:color="auto" w:fill="FFFFFF"/>
        </w:rPr>
        <w:t> Гродненская область, Кореличский район, г.п. Мир, ул. Красноармейская, 2 Учреждение "Музей "Замковый комплекс "Мир"</w:t>
      </w:r>
    </w:p>
    <w:p w14:paraId="07F8F60C">
      <w:pPr>
        <w:spacing w:after="0" w:line="240" w:lineRule="auto"/>
        <w:jc w:val="both"/>
        <w:rPr>
          <w:rFonts w:ascii="Times New Roman" w:hAnsi="Times New Roman" w:cs="Times New Roman"/>
          <w:sz w:val="40"/>
          <w:szCs w:val="40"/>
        </w:rPr>
      </w:pPr>
      <w:r>
        <w:rPr>
          <w:rFonts w:ascii="Times New Roman" w:hAnsi="Times New Roman" w:cs="Times New Roman"/>
          <w:sz w:val="40"/>
          <w:szCs w:val="40"/>
        </w:rPr>
        <w:t>Мирский замок — оборонительное укрепление и резиденция в городском посёлке Мир Кореличского района Гродненской области Беларуси.</w:t>
      </w:r>
      <w:r>
        <w:rPr>
          <w:rFonts w:ascii="Times New Roman" w:hAnsi="Times New Roman" w:cs="Times New Roman"/>
          <w:sz w:val="40"/>
          <w:szCs w:val="40"/>
        </w:rPr>
        <w:br w:type="textWrapping"/>
      </w:r>
      <w:r>
        <w:rPr>
          <w:rFonts w:ascii="Times New Roman" w:hAnsi="Times New Roman" w:cs="Times New Roman"/>
          <w:sz w:val="40"/>
          <w:szCs w:val="40"/>
        </w:rPr>
        <w:t>Памятник архитектуры, внесён в список Всемирного наследия ЮНЕСКО (с 2000 года). Замок по строению похож на квадрат со стороной около 75 метров, по углам расположены пятиэтажные башни высотой 25—27 м, которые выходят за пределы стен. Пятая башня — шестиэтажная с въездными воротами. Мирский замок является самым восточным готическим сооружением, а также самым крупным и единственным не культовым объектом из сохранившихся немногих образцов самобытной белорусской готики.</w:t>
      </w:r>
      <w:bookmarkStart w:id="0" w:name="_GoBack"/>
      <w:bookmarkEnd w:id="0"/>
    </w:p>
    <w:p w14:paraId="48329602"/>
    <w:sectPr>
      <w:pgSz w:w="11906" w:h="16838"/>
      <w:pgMar w:top="1440" w:right="86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A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styleId="6">
    <w:name w:val="Strong"/>
    <w:basedOn w:val="3"/>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2026-01-13T09:25:34Z</dcterms:created>
  <dc:creator>user</dc:creator>
  <cp:lastModifiedBy>user</cp:lastModifiedBy>
  <dcterms:modified xsi:type="dcterms:W3CDTF">2026-01-13T09:25:50Z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48617E8CDB82438F97A0D24403963CA7_12</vt:lpwstr>
  </property>
</Properties>
</file>